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left"/>
      </w:pPr>
      <w:r>
        <w:rPr>
          <w:rFonts w:ascii="Inter" w:cs="Inter" w:eastAsia="Inter" w:hAnsi="Inter"/>
          <w:b/>
          <w:bCs/>
          <w:caps w:val="false"/>
          <w:color w:val="16191E"/>
          <w:sz w:val="48"/>
          <w:szCs w:val="48"/>
        </w:rPr>
        <w:t xml:space="preserve">Maya Tremblay</w:t>
      </w:r>
    </w:p>
    <w:p>
      <w:pPr>
        <w:spacing w:before="60"/>
        <w:jc w:val="left"/>
      </w:pPr>
      <w:r>
        <w:rPr>
          <w:rFonts w:ascii="Inter" w:cs="Inter" w:eastAsia="Inter" w:hAnsi="Inter"/>
          <w:b/>
          <w:bCs/>
          <w:i w:val="false"/>
          <w:iCs w:val="false"/>
          <w:caps w:val="false"/>
          <w:color w:val="1C5D8C"/>
          <w:sz w:val="22"/>
          <w:szCs w:val="22"/>
        </w:rPr>
        <w:t xml:space="preserve">Payroll and Benefits Specialist</w:t>
      </w:r>
    </w:p>
    <w:p>
      <w:pPr>
        <w:spacing w:before="120"/>
        <w:jc w:val="left"/>
      </w:pPr>
      <w:r>
        <w:rPr>
          <w:rFonts w:ascii="Inter" w:cs="Inter" w:eastAsia="Inter" w:hAnsi="Inter"/>
          <w:color w:val="5F6772"/>
          <w:sz w:val="19"/>
          <w:szCs w:val="19"/>
        </w:rPr>
        <w:t xml:space="preserve">Calgary, AB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maya.tremblay@example.com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(403) 555-0142</w:t>
      </w:r>
      <w:r>
        <w:rPr>
          <w:rFonts w:ascii="Inter" w:cs="Inter" w:eastAsia="Inter" w:hAnsi="Inter"/>
          <w:color w:val="A3AAB3"/>
          <w:sz w:val="19"/>
          <w:szCs w:val="19"/>
        </w:rPr>
        <w:t xml:space="preserve"> · </w:t>
      </w:r>
      <w:hyperlink w:history="1" r:id="rId0rxgmflwno28dib7ydima">
        <w:r>
          <w:rPr>
            <w:rFonts w:ascii="Inter" w:cs="Inter" w:eastAsia="Inter" w:hAnsi="Inter"/>
            <w:color w:val="5F6772"/>
            <w:sz w:val="19"/>
            <w:szCs w:val="19"/>
          </w:rPr>
          <w:t xml:space="preserve">linkedin.com/in/example</w:t>
        </w:r>
      </w:hyperlink>
    </w:p>
    <w:p>
      <w:pPr>
        <w:keepNext/>
        <w:pBdr>
          <w:bottom w:val="single" w:color="D7DBE0" w:sz="4" w:space="3"/>
        </w:pBdr>
        <w:spacing w:after="125" w:before="363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Summary of qualifications</w:t>
      </w:r>
    </w:p>
    <w:p>
      <w:pPr>
        <w:spacing w:before="0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Payroll and benefits specialist with eight years in multi-province payroll for energy and retail employers. I run accurate pay for large teams, keep remittances and year-end filings on time, and explain pay clearly to staff and managers.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Skills</w:t>
      </w:r>
    </w:p>
    <w:p>
      <w:pPr>
        <w:spacing w:before="0"/>
      </w:pPr>
      <w:r>
        <w:rPr>
          <w:rFonts w:ascii="Inter" w:cs="Inter" w:eastAsia="Inter" w:hAnsi="Inter"/>
          <w:b/>
          <w:bCs/>
          <w:color w:val="16191E"/>
          <w:sz w:val="19"/>
          <w:szCs w:val="19"/>
        </w:rPr>
        <w:t xml:space="preserve">Payroll: </w:t>
      </w:r>
      <w:r>
        <w:rPr>
          <w:rFonts w:ascii="Inter" w:cs="Inter" w:eastAsia="Inter" w:hAnsi="Inter"/>
          <w:color w:val="2A2F37"/>
          <w:sz w:val="19"/>
          <w:szCs w:val="19"/>
        </w:rPr>
        <w:t xml:space="preserve">Multi-province payroll, Source deductions, T4 and ROE, Benefits administration, Audits</w:t>
      </w:r>
    </w:p>
    <w:p>
      <w:pPr>
        <w:spacing w:before="57"/>
      </w:pPr>
      <w:r>
        <w:rPr>
          <w:rFonts w:ascii="Inter" w:cs="Inter" w:eastAsia="Inter" w:hAnsi="Inter"/>
          <w:b/>
          <w:bCs/>
          <w:color w:val="16191E"/>
          <w:sz w:val="19"/>
          <w:szCs w:val="19"/>
        </w:rPr>
        <w:t xml:space="preserve">Software: </w:t>
      </w:r>
      <w:r>
        <w:rPr>
          <w:rFonts w:ascii="Inter" w:cs="Inter" w:eastAsia="Inter" w:hAnsi="Inter"/>
          <w:color w:val="2A2F37"/>
          <w:sz w:val="19"/>
          <w:szCs w:val="19"/>
        </w:rPr>
        <w:t xml:space="preserve">Ceridian Dayforce, ADP Workforce Now, Excel, SAP SuccessFactors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Work experience</w:t>
      </w:r>
    </w:p>
    <w:p>
      <w:pPr>
        <w:keepNext/>
        <w:tabs>
          <w:tab w:val="right" w:pos="10540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Payroll and Benefits Specialist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April 2021 – Present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Foothills Energy Services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 · 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Calgary, AB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Run bi-weekly payroll for 1,150 employees in Alberta, British Columbia and Saskatchewan, including field allowances and overtime.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Cut off-cycle pay corrections from about 25 a month to 6 by rebuilding the timesheet import from the scheduling system.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Prepare source deduction remittances and about 1,300 T4 slips each year, all filed on time.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Answer benefits and pay questions for employees and train new managers on approving time.</w:t>
      </w:r>
    </w:p>
    <w:p>
      <w:pPr>
        <w:keepNext/>
        <w:tabs>
          <w:tab w:val="right" w:pos="10540"/>
        </w:tabs>
        <w:spacing w:before="181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Payroll Administrator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January 2018 – March 2021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Prairie Home Stores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 · 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Edmonton, AB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Processed weekly payroll for 420 hourly staff across 14 stores.</w:t>
      </w:r>
    </w:p>
    <w:p>
      <w:pPr>
        <w:pStyle w:val="ListParagraph"/>
        <w:numPr>
          <w:ilvl w:val="0"/>
          <w:numId w:val="2"/>
        </w:numPr>
        <w:spacing w:before="51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Set up new hires and records of employment, and kept vacation balances accurate.</w:t>
      </w:r>
    </w:p>
    <w:p>
      <w:pPr>
        <w:keepNext/>
        <w:tabs>
          <w:tab w:val="right" w:pos="10540"/>
        </w:tabs>
        <w:spacing w:before="181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Accounting Clerk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June 2016 – December 2017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Rivière Accounting Group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 · </w:t>
      </w:r>
      <w:r>
        <w:rPr>
          <w:rFonts w:ascii="Inter" w:cs="Inter" w:eastAsia="Inter" w:hAnsi="Inter"/>
          <w:color w:val="5F6772"/>
          <w:sz w:val="18"/>
          <w:szCs w:val="18"/>
        </w:rPr>
        <w:t xml:space="preserve">Montréal, QC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Handled accounts payable and bank reconciliations for 30 small business clients.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Education</w:t>
      </w:r>
    </w:p>
    <w:p>
      <w:pPr>
        <w:keepNext/>
        <w:tabs>
          <w:tab w:val="right" w:pos="10540"/>
        </w:tabs>
        <w:spacing w:before="0"/>
      </w:pPr>
      <w:r>
        <w:rPr>
          <w:rFonts w:ascii="Inter" w:cs="Inter" w:eastAsia="Inter" w:hAnsi="Inter"/>
          <w:b/>
          <w:bCs/>
          <w:color w:val="16191E"/>
          <w:sz w:val="20"/>
          <w:szCs w:val="20"/>
        </w:rPr>
        <w:t xml:space="preserve">Diploma in Business Administration, Accounting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2016</w:t>
      </w:r>
    </w:p>
    <w:p>
      <w:pPr>
        <w:keepNext/>
      </w:pPr>
      <w:r>
        <w:rPr>
          <w:rFonts w:ascii="Inter" w:cs="Inter" w:eastAsia="Inter" w:hAnsi="Inter"/>
          <w:b/>
          <w:bCs/>
          <w:i w:val="false"/>
          <w:iCs w:val="false"/>
          <w:color w:val="1C5D8C"/>
          <w:sz w:val="18"/>
          <w:szCs w:val="18"/>
        </w:rPr>
        <w:t xml:space="preserve">Northgate Institute of Technology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Certifications and licences</w:t>
      </w:r>
    </w:p>
    <w:p>
      <w:pPr>
        <w:tabs>
          <w:tab w:val="right" w:pos="10540"/>
        </w:tabs>
        <w:spacing w:before="0"/>
      </w:pPr>
      <w:r>
        <w:rPr>
          <w:rFonts w:ascii="Inter" w:cs="Inter" w:eastAsia="Inter" w:hAnsi="Inter"/>
          <w:color w:val="16191E"/>
          <w:sz w:val="19"/>
          <w:szCs w:val="19"/>
        </w:rPr>
        <w:t xml:space="preserve">Payroll Compliance Practitioner (PCP)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, National Payroll Institute</w:t>
      </w:r>
      <w:r>
        <w:rPr>
          <w:rFonts w:ascii="Inter" w:cs="Inter" w:eastAsia="Inter" w:hAnsi="Inter"/>
          <w:color w:val="5F6772"/>
          <w:sz w:val="19"/>
          <w:szCs w:val="19"/>
        </w:rPr>
        <w:t xml:space="preserve">	2019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Volunteer experience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Volunteer tax clinic preparer, Bow Valley Community Centre, 2022 to present: free tax returns for about 40 low-income households each spring.</w:t>
      </w:r>
    </w:p>
    <w:p>
      <w:pPr>
        <w:keepNext/>
        <w:pBdr>
          <w:bottom w:val="single" w:color="D7DBE0" w:sz="4" w:space="3"/>
        </w:pBdr>
        <w:spacing w:after="125" w:before="306"/>
      </w:pPr>
      <w:r>
        <w:rPr>
          <w:rFonts w:ascii="Inter" w:cs="Inter" w:eastAsia="Inter" w:hAnsi="Inter"/>
          <w:b/>
          <w:bCs/>
          <w:caps/>
          <w:color w:val="1C5D8C"/>
          <w:spacing w:val="14"/>
          <w:sz w:val="16"/>
          <w:szCs w:val="16"/>
        </w:rPr>
        <w:t xml:space="preserve">Languages</w:t>
      </w:r>
    </w:p>
    <w:p>
      <w:pPr>
        <w:pStyle w:val="ListParagraph"/>
        <w:numPr>
          <w:ilvl w:val="0"/>
          <w:numId w:val="2"/>
        </w:numPr>
        <w:spacing w:before="62"/>
      </w:pPr>
      <w:r>
        <w:rPr>
          <w:rFonts w:ascii="Inter" w:cs="Inter" w:eastAsia="Inter" w:hAnsi="Inter"/>
          <w:color w:val="2A2F37"/>
          <w:sz w:val="19"/>
          <w:szCs w:val="19"/>
        </w:rPr>
        <w:t xml:space="preserve">English and French: fluent, spoken and written.</w:t>
      </w:r>
    </w:p>
    <w:sectPr>
      <w:pgSz w:w="12240" w:h="15840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Inter">
    <w:panose1 w:val="02000503000000020004"/>
    <w:charset w:val="00"/>
    <w:family w:val="swiss"/>
    <w:pitch w:val="variable"/>
    <w:sig w:usb0="E00002FF" w:usb1="1200A1FF" w:usb2="00000000" w:usb3="00000000" w:csb0="0000019F" w:csb1="00000000"/>
    <w:embedRegular r:id="rIdJhFont1" w:fontKey="{455174DE-3A6D-46C4-90CD-64EC7F878F03}"/>
    <w:embedBold r:id="rIdJhFont2" w:fontKey="{3E8B1D76-5910-41D9-8883-669324D7D5C2}"/>
    <w:embedItalic r:id="rIdJhFont3" w:fontKey="{3A252E2B-6A7C-4373-AED0-55533DA0446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61" w:hanging="193"/>
      </w:pPr>
      <w:rPr>
        <w:rFonts w:ascii="Inter" w:cs="Inter" w:eastAsia="Inter" w:hAnsi="Inter"/>
        <w:color w:val="1C5D8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2A2F37"/>
        <w:sz w:val="19"/>
        <w:szCs w:val="19"/>
      </w:rPr>
    </w:rPrDefault>
    <w:pPrDefault>
      <w:pPr>
        <w:spacing w:line="266" w:lineRule="atLeast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rxgmflwno28dib7ydima" Type="http://schemas.openxmlformats.org/officeDocument/2006/relationships/hyperlink" Target="https://linkedin.com/in/example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JhFont1" Type="http://schemas.openxmlformats.org/officeDocument/2006/relationships/font" Target="fonts/jh-font1.odttf"/><Relationship Id="rIdJhFont2" Type="http://schemas.openxmlformats.org/officeDocument/2006/relationships/font" Target="fonts/jh-font2.odttf"/><Relationship Id="rIdJhFont3" Type="http://schemas.openxmlformats.org/officeDocument/2006/relationships/font" Target="fonts/jh-font3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Maya Tremblay — Resume</dc:title>
  <dc:creator>CandidThread</dc:creator>
  <cp:lastModifiedBy>Un-named</cp:lastModifiedBy>
  <cp:revision>1</cp:revision>
  <dcterms:created xsi:type="dcterms:W3CDTF">2026-10-03T01:20:26.646Z</dcterms:created>
  <dcterms:modified xsi:type="dcterms:W3CDTF">2026-10-03T01:20:26.646Z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